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3E" w:rsidRPr="00FE143E" w:rsidRDefault="00FE143E" w:rsidP="00FE143E">
      <w:pPr>
        <w:spacing w:after="0" w:line="858" w:lineRule="atLeast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8"/>
          <w:szCs w:val="28"/>
          <w:lang w:eastAsia="ru-RU"/>
        </w:rPr>
        <w:t>10 популярных вопросов экспертам в марте</w:t>
      </w:r>
    </w:p>
    <w:p w:rsidR="00FE143E" w:rsidRPr="00FE143E" w:rsidRDefault="00FE143E" w:rsidP="00FE143E">
      <w:pPr>
        <w:spacing w:after="0" w:line="240" w:lineRule="auto"/>
        <w:rPr>
          <w:rFonts w:ascii="Times New Roman" w:eastAsia="Times New Roman" w:hAnsi="Times New Roman" w:cs="Times New Roman"/>
          <w:color w:val="50576D"/>
          <w:spacing w:val="-2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color w:val="50576D"/>
          <w:spacing w:val="-2"/>
          <w:sz w:val="28"/>
          <w:szCs w:val="28"/>
          <w:lang w:eastAsia="ru-RU"/>
        </w:rPr>
        <w:t>Редакция Системы подготовила ответы на самые популярные вопросы ваших коллег. Воспользуйтесь готовыми ответами уже сейчас. В обзоре — ответы на самые популярные вопросы сервиса «</w:t>
      </w:r>
      <w:hyperlink r:id="rId6" w:anchor="/online-helper/" w:tooltip="" w:history="1">
        <w:r w:rsidRPr="00FE143E">
          <w:rPr>
            <w:rFonts w:ascii="Times New Roman" w:eastAsia="Times New Roman" w:hAnsi="Times New Roman" w:cs="Times New Roman"/>
            <w:color w:val="0047B3"/>
            <w:spacing w:val="-2"/>
            <w:sz w:val="28"/>
            <w:szCs w:val="28"/>
            <w:u w:val="single"/>
            <w:lang w:eastAsia="ru-RU"/>
          </w:rPr>
          <w:t>Экспертная поддержка</w:t>
        </w:r>
      </w:hyperlink>
      <w:r w:rsidRPr="00FE143E">
        <w:rPr>
          <w:rFonts w:ascii="Times New Roman" w:eastAsia="Times New Roman" w:hAnsi="Times New Roman" w:cs="Times New Roman"/>
          <w:color w:val="50576D"/>
          <w:spacing w:val="-2"/>
          <w:sz w:val="28"/>
          <w:szCs w:val="28"/>
          <w:lang w:eastAsia="ru-RU"/>
        </w:rPr>
        <w:t>».</w:t>
      </w:r>
    </w:p>
    <w:p w:rsidR="00FE143E" w:rsidRPr="00FE143E" w:rsidRDefault="00FE143E" w:rsidP="00FE143E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b/>
          <w:bCs/>
          <w:color w:val="222222"/>
          <w:spacing w:val="-2"/>
          <w:sz w:val="28"/>
          <w:szCs w:val="28"/>
          <w:lang w:eastAsia="ru-RU"/>
        </w:rPr>
        <w:t>1. Может ли работодателю грозить наказание, если он не организовал стирку и ремонт СИЗ, а также не заключил договор с прачечной?</w:t>
      </w:r>
    </w:p>
    <w:p w:rsidR="00FE143E" w:rsidRPr="00FE143E" w:rsidRDefault="00FE143E" w:rsidP="00FE143E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Да, может.</w:t>
      </w:r>
    </w:p>
    <w:p w:rsidR="00FE143E" w:rsidRPr="00FE143E" w:rsidRDefault="00FE143E" w:rsidP="00FE143E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Обязанность работодателя в части обеспечения ухода за спецодеждой, в том числе по стирке и химчистке, прописана </w:t>
      </w:r>
      <w:hyperlink r:id="rId7" w:anchor="/document/99/727092798/XA00MA62N9/" w:tgtFrame="_self" w:tooltip="" w:history="1">
        <w:r w:rsidRPr="00FE143E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в пункте 10 Правил обеспечения СИЗ от 29.10.2021 № 766н</w:t>
        </w:r>
      </w:hyperlink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. Если работодатель не сможет доказать факт стирки и химчистки за счет средств организации, то это будет являться нарушением требований охраны труда. Размер штрафа за нарушение требований охраны труда, которые содержатся в государственных нормативных актах, указан в </w:t>
      </w:r>
      <w:hyperlink r:id="rId8" w:anchor="/document/99/901807667/XA00MHM2OG/" w:tgtFrame="_self" w:tooltip="" w:history="1">
        <w:r w:rsidRPr="00FE143E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части 1 статьи 5.27.1 КоАП</w:t>
        </w:r>
      </w:hyperlink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: на должностное лицо — от 2000 до 5000 руб., на организацию — от 50 000 до 80 000 руб.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  <w:gridCol w:w="7024"/>
      </w:tblGrid>
      <w:tr w:rsidR="00FE143E" w:rsidRPr="00FE143E" w:rsidTr="00FE143E">
        <w:tc>
          <w:tcPr>
            <w:tcW w:w="25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43E" w:rsidRPr="00FE143E" w:rsidRDefault="00FE143E" w:rsidP="00FE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Подробнее — в рекомендации:</w:t>
            </w:r>
          </w:p>
        </w:tc>
        <w:tc>
          <w:tcPr>
            <w:tcW w:w="9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43E" w:rsidRPr="00FE143E" w:rsidRDefault="00FE143E" w:rsidP="00FE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anchor="/document/86/625408/" w:tgtFrame="_self" w:tooltip="" w:history="1">
              <w:r w:rsidRPr="00FE143E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u w:val="single"/>
                  <w:lang w:eastAsia="ru-RU"/>
                </w:rPr>
                <w:t xml:space="preserve">Как организовать стирку и чистку </w:t>
              </w:r>
              <w:proofErr w:type="gramStart"/>
              <w:r w:rsidRPr="00FE143E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u w:val="single"/>
                  <w:lang w:eastAsia="ru-RU"/>
                </w:rPr>
                <w:t>СИЗ</w:t>
              </w:r>
              <w:proofErr w:type="gramEnd"/>
            </w:hyperlink>
          </w:p>
        </w:tc>
      </w:tr>
    </w:tbl>
    <w:p w:rsidR="00FE143E" w:rsidRPr="00FE143E" w:rsidRDefault="00FE143E" w:rsidP="00FE143E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b/>
          <w:bCs/>
          <w:color w:val="222222"/>
          <w:spacing w:val="-2"/>
          <w:sz w:val="28"/>
          <w:szCs w:val="28"/>
          <w:lang w:eastAsia="ru-RU"/>
        </w:rPr>
        <w:t>2. Можно ли включить нормы выдачи средств индивидуальной защиты, а также дерматологические и смывающие средства в один документ?</w:t>
      </w:r>
    </w:p>
    <w:p w:rsidR="00FE143E" w:rsidRPr="00FE143E" w:rsidRDefault="00FE143E" w:rsidP="00FE143E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Да, можно.</w:t>
      </w:r>
    </w:p>
    <w:p w:rsidR="00FE143E" w:rsidRPr="00FE143E" w:rsidRDefault="00FE143E" w:rsidP="00FE143E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Требований для разработки отдельных норм выдачи </w:t>
      </w:r>
      <w:proofErr w:type="gramStart"/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СИЗ</w:t>
      </w:r>
      <w:proofErr w:type="gramEnd"/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работодателя и индивидуальных средств и смывающих средств нет. В </w:t>
      </w:r>
      <w:hyperlink r:id="rId10" w:anchor="/document/99/727092798/ZAP1S5Q39N/" w:tgtFrame="_self" w:tooltip="" w:history="1">
        <w:r w:rsidRPr="00FE143E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 xml:space="preserve">пункте 10 Правил обеспечения </w:t>
        </w:r>
        <w:proofErr w:type="gramStart"/>
        <w:r w:rsidRPr="00FE143E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СИЗ</w:t>
        </w:r>
        <w:proofErr w:type="gramEnd"/>
        <w:r w:rsidRPr="00FE143E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 xml:space="preserve"> от 29.10.2021 № 766н</w:t>
        </w:r>
      </w:hyperlink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 указано, что в организации должны быть разработаны нормы выдачи СИЗ и смывающих средств. А в </w:t>
      </w:r>
      <w:hyperlink r:id="rId11" w:anchor="/document/99/727092798/XA00M9G2N4/" w:tgtFrame="_self" w:tooltip="" w:history="1">
        <w:r w:rsidRPr="00FE143E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пункте 22 Правил обеспечения СИЗ</w:t>
        </w:r>
      </w:hyperlink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 уточняется, что дерматологические </w:t>
      </w:r>
      <w:proofErr w:type="gramStart"/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СИЗ</w:t>
      </w:r>
      <w:proofErr w:type="gramEnd"/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должны быть включены в нормы, которые разработаны в организации. Поэтому достаточно разработать один документ и утвердить его директором организации.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  <w:gridCol w:w="7024"/>
      </w:tblGrid>
      <w:tr w:rsidR="00FE143E" w:rsidRPr="00FE143E" w:rsidTr="00FE143E">
        <w:tc>
          <w:tcPr>
            <w:tcW w:w="25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43E" w:rsidRPr="00FE143E" w:rsidRDefault="00FE143E" w:rsidP="00FE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Подробнее — в рекомендации:</w:t>
            </w:r>
          </w:p>
        </w:tc>
        <w:tc>
          <w:tcPr>
            <w:tcW w:w="9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43E" w:rsidRPr="00FE143E" w:rsidRDefault="00FE143E" w:rsidP="00FE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anchor="/document/86/629145/" w:tgtFrame="_self" w:tooltip="" w:history="1">
              <w:r w:rsidRPr="00FE143E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u w:val="single"/>
                  <w:lang w:eastAsia="ru-RU"/>
                </w:rPr>
                <w:t xml:space="preserve">Как составить нормы выдачи </w:t>
              </w:r>
              <w:proofErr w:type="gramStart"/>
              <w:r w:rsidRPr="00FE143E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u w:val="single"/>
                  <w:lang w:eastAsia="ru-RU"/>
                </w:rPr>
                <w:t>СИЗ</w:t>
              </w:r>
              <w:proofErr w:type="gramEnd"/>
              <w:r w:rsidRPr="00FE143E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u w:val="single"/>
                  <w:lang w:eastAsia="ru-RU"/>
                </w:rPr>
                <w:t xml:space="preserve"> работодателя</w:t>
              </w:r>
            </w:hyperlink>
          </w:p>
        </w:tc>
      </w:tr>
    </w:tbl>
    <w:p w:rsidR="00FE143E" w:rsidRPr="00FE143E" w:rsidRDefault="00FE143E" w:rsidP="00FE143E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b/>
          <w:bCs/>
          <w:color w:val="222222"/>
          <w:spacing w:val="-2"/>
          <w:sz w:val="28"/>
          <w:szCs w:val="28"/>
          <w:lang w:eastAsia="ru-RU"/>
        </w:rPr>
        <w:t xml:space="preserve">3. </w:t>
      </w:r>
      <w:proofErr w:type="gramStart"/>
      <w:r w:rsidRPr="00FE143E">
        <w:rPr>
          <w:rFonts w:ascii="Times New Roman" w:eastAsia="Times New Roman" w:hAnsi="Times New Roman" w:cs="Times New Roman"/>
          <w:b/>
          <w:bCs/>
          <w:color w:val="222222"/>
          <w:spacing w:val="-2"/>
          <w:sz w:val="28"/>
          <w:szCs w:val="28"/>
          <w:lang w:eastAsia="ru-RU"/>
        </w:rPr>
        <w:t>В каком НПА регламентирован порядок и места установки знаков безопасности при проведении работ на высоте, которые нужно указать при составлении ТК и ППР?</w:t>
      </w:r>
      <w:proofErr w:type="gramEnd"/>
    </w:p>
    <w:p w:rsidR="00FE143E" w:rsidRPr="00FE143E" w:rsidRDefault="00FE143E" w:rsidP="00FE143E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proofErr w:type="gramStart"/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Отдельного</w:t>
      </w:r>
      <w:proofErr w:type="gramEnd"/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НПА, который регламентирует применение знаков безопасности и плакатов, нет. Для установки знаков безопасности и защитных ограждений при составлении ТК и ППР ориентируйтесь на отраслевые нормы и правила. </w:t>
      </w:r>
      <w:proofErr w:type="gramStart"/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Например, если вы работаете на строительной площадке, такие требования будут отражены в </w:t>
      </w:r>
      <w:hyperlink r:id="rId13" w:anchor="/document/99/573191722/" w:tgtFrame="_self" w:tooltip="" w:history="1">
        <w:r w:rsidRPr="00FE143E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Правилах по охране труда при строительстве, реконструкции и ремонте от 11.12.2020 № 883н</w:t>
        </w:r>
      </w:hyperlink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. Если ваши работы проводятся при строительстве дорог, то информация о том, где установить знаки безопасности, будет указана в </w:t>
      </w:r>
      <w:hyperlink r:id="rId14" w:anchor="/document/99/573191721/" w:tgtFrame="_self" w:tooltip="" w:history="1">
        <w:r w:rsidRPr="00FE143E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 xml:space="preserve">Правилах по охране труда при производстве дорожных строительных и ремонтно-строительных работ от 11.12.2020 </w:t>
        </w:r>
        <w:r w:rsidRPr="00FE143E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lastRenderedPageBreak/>
          <w:t>№ 882н</w:t>
        </w:r>
      </w:hyperlink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. Для удобного поиска отраслевых</w:t>
      </w:r>
      <w:proofErr w:type="gramEnd"/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правил по охране труда </w:t>
      </w:r>
      <w:hyperlink r:id="rId15" w:anchor="/document/16/118403/" w:tgtFrame="_self" w:tooltip="" w:history="1">
        <w:r w:rsidRPr="00FE143E">
          <w:rPr>
            <w:rFonts w:ascii="Times New Roman" w:eastAsia="Times New Roman" w:hAnsi="Times New Roman" w:cs="Times New Roman"/>
            <w:color w:val="0047B3"/>
            <w:spacing w:val="-2"/>
            <w:sz w:val="28"/>
            <w:szCs w:val="28"/>
            <w:u w:val="single"/>
            <w:lang w:eastAsia="ru-RU"/>
          </w:rPr>
          <w:t>воспользуйтесь перечнем Системы</w:t>
        </w:r>
      </w:hyperlink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.</w:t>
      </w:r>
    </w:p>
    <w:p w:rsidR="00FE143E" w:rsidRPr="00FE143E" w:rsidRDefault="00FE143E" w:rsidP="00FE143E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hyperlink r:id="rId16" w:anchor="/document/97/473752/" w:tgtFrame="_self" w:tooltip="" w:history="1">
        <w:r w:rsidRPr="00FE143E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ГОСТ 12.4.026-2015</w:t>
        </w:r>
      </w:hyperlink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 устанавливает и правила применения сигнальных цветов, знаков безопасности и сигнальной разметки (</w:t>
      </w:r>
      <w:hyperlink r:id="rId17" w:anchor="/document/97/473752/dfaserkw4n/" w:tgtFrame="_self" w:tooltip="" w:history="1">
        <w:r w:rsidRPr="00FE143E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п. 5</w:t>
        </w:r>
      </w:hyperlink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, </w:t>
      </w:r>
      <w:hyperlink r:id="rId18" w:anchor="/document/97/473752/dfasxzxr3h/" w:tgtFrame="_self" w:tooltip="" w:history="1">
        <w:r w:rsidRPr="00FE143E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п. 6</w:t>
        </w:r>
      </w:hyperlink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 и </w:t>
      </w:r>
      <w:hyperlink r:id="rId19" w:anchor="/document/97/473752/dfaseqty8o/" w:tgtFrame="_self" w:tooltip="" w:history="1">
        <w:r w:rsidRPr="00FE143E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п. 7</w:t>
        </w:r>
      </w:hyperlink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 ГОСТ 12.4.026-2015). Например, в нем указано, какую именно сигнальную разметку и предупреждающие знаки безопасности нужно применять для обозначения опасности в зоне падения груза (</w:t>
      </w:r>
      <w:hyperlink r:id="rId20" w:anchor="/document/97/473752/dfas62gckq/" w:tgtFrame="_self" w:tooltip="" w:history="1">
        <w:r w:rsidRPr="00FE143E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п. 7.2.1</w:t>
        </w:r>
      </w:hyperlink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 и </w:t>
      </w:r>
      <w:hyperlink r:id="rId21" w:anchor="/document/97/473752/dfaswpnfg3/" w:tgtFrame="_self" w:tooltip="" w:history="1">
        <w:r w:rsidRPr="00FE143E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приложение «Ж»</w:t>
        </w:r>
      </w:hyperlink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 </w:t>
      </w:r>
      <w:proofErr w:type="gramStart"/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к</w:t>
      </w:r>
      <w:proofErr w:type="gramEnd"/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ГОСТ 12.4.026-2015)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7136"/>
      </w:tblGrid>
      <w:tr w:rsidR="00FE143E" w:rsidRPr="00FE143E" w:rsidTr="00FE143E">
        <w:tc>
          <w:tcPr>
            <w:tcW w:w="25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43E" w:rsidRPr="00FE143E" w:rsidRDefault="00FE143E" w:rsidP="00FE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Подробнее — в материалах:</w:t>
            </w:r>
          </w:p>
        </w:tc>
        <w:tc>
          <w:tcPr>
            <w:tcW w:w="9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43E" w:rsidRPr="00FE143E" w:rsidRDefault="00FE143E" w:rsidP="00FE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anchor="/document/16/72989/" w:tgtFrame="_self" w:tooltip="" w:history="1">
              <w:r w:rsidRPr="00FE143E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u w:val="single"/>
                  <w:lang w:eastAsia="ru-RU"/>
                </w:rPr>
                <w:t>Как составить план производства работ и технологическую карту на высоте</w:t>
              </w:r>
            </w:hyperlink>
          </w:p>
          <w:p w:rsidR="00FE143E" w:rsidRPr="00FE143E" w:rsidRDefault="00FE143E" w:rsidP="00FE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anchor="/document/16/99048/" w:tgtFrame="_self" w:tooltip="" w:history="1">
              <w:r w:rsidRPr="00FE143E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u w:val="single"/>
                  <w:lang w:eastAsia="ru-RU"/>
                </w:rPr>
                <w:t>Справочник знаков безопасности</w:t>
              </w:r>
            </w:hyperlink>
          </w:p>
          <w:p w:rsidR="00FE143E" w:rsidRPr="00FE143E" w:rsidRDefault="00FE143E" w:rsidP="00FE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anchor="/document/16/87554/" w:tgtFrame="_self" w:tooltip="" w:history="1">
              <w:r w:rsidRPr="00FE143E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u w:val="single"/>
                  <w:lang w:eastAsia="ru-RU"/>
                </w:rPr>
                <w:t>Таблица средств коллективной защиты от вредных и опасных производственных факторов</w:t>
              </w:r>
            </w:hyperlink>
          </w:p>
        </w:tc>
      </w:tr>
    </w:tbl>
    <w:p w:rsidR="00FE143E" w:rsidRPr="00FE143E" w:rsidRDefault="00FE143E" w:rsidP="00FE143E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b/>
          <w:bCs/>
          <w:color w:val="222222"/>
          <w:spacing w:val="-2"/>
          <w:sz w:val="28"/>
          <w:szCs w:val="28"/>
          <w:lang w:eastAsia="ru-RU"/>
        </w:rPr>
        <w:t>4. Нужно ли проводить проверку и техническое освидетельствование электроинструмента и заносить эти результаты в журнал, если в технической документации организации-изготовителя такое требование отсутствует?</w:t>
      </w:r>
    </w:p>
    <w:p w:rsidR="00FE143E" w:rsidRPr="00FE143E" w:rsidRDefault="00FE143E" w:rsidP="00FE143E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Да, нужно.</w:t>
      </w:r>
    </w:p>
    <w:p w:rsidR="00FE143E" w:rsidRPr="00FE143E" w:rsidRDefault="00FE143E" w:rsidP="00FE143E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Требование о проверке электроинструмента является обязательным, даже если в технической документации организации-изготовителя такое требование отсутствует. Проверять электроинструмент нужно перед выдачей и периодически не реже одного раза в шесть месяцев, а результаты периодических проверок заносятся в специальный журнал (</w:t>
      </w:r>
      <w:hyperlink r:id="rId25" w:anchor="/document/99/573068704/XA00ME82NU/" w:tgtFrame="_self" w:tooltip="" w:history="1">
        <w:r w:rsidRPr="00FE143E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п. 38</w:t>
        </w:r>
      </w:hyperlink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 и </w:t>
      </w:r>
      <w:hyperlink r:id="rId26" w:anchor="/document/99/573068704/XA00M942ND/" w:tgtFrame="_self" w:tooltip="" w:history="1">
        <w:r w:rsidRPr="00FE143E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п. 52</w:t>
        </w:r>
      </w:hyperlink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 Правил по охране труда при работе с инструментом и приспособлениями от 27.11.2020 № 835н).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  <w:gridCol w:w="7040"/>
      </w:tblGrid>
      <w:tr w:rsidR="00FE143E" w:rsidRPr="00FE143E" w:rsidTr="00FE143E">
        <w:tc>
          <w:tcPr>
            <w:tcW w:w="25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43E" w:rsidRPr="00FE143E" w:rsidRDefault="00FE143E" w:rsidP="00FE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Подробнее — в рекомендации:</w:t>
            </w:r>
          </w:p>
        </w:tc>
        <w:tc>
          <w:tcPr>
            <w:tcW w:w="9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43E" w:rsidRPr="00FE143E" w:rsidRDefault="00FE143E" w:rsidP="00FE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anchor="/document/16/74567/" w:tgtFrame="_self" w:tooltip="" w:history="1">
              <w:r w:rsidRPr="00FE143E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u w:val="single"/>
                  <w:lang w:eastAsia="ru-RU"/>
                </w:rPr>
                <w:t>Требования при работе с электроинструментом</w:t>
              </w:r>
            </w:hyperlink>
          </w:p>
        </w:tc>
      </w:tr>
    </w:tbl>
    <w:p w:rsidR="00FE143E" w:rsidRPr="00FE143E" w:rsidRDefault="00FE143E" w:rsidP="00FE143E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b/>
          <w:bCs/>
          <w:color w:val="222222"/>
          <w:spacing w:val="-2"/>
          <w:sz w:val="28"/>
          <w:szCs w:val="28"/>
          <w:lang w:eastAsia="ru-RU"/>
        </w:rPr>
        <w:t>5. Нужно ли специалисту по охране труда обучаться по программе «В», если организация проводит обучение и проверку знаний работников силами сторонней обучающей организации?</w:t>
      </w:r>
    </w:p>
    <w:p w:rsidR="00FE143E" w:rsidRPr="00FE143E" w:rsidRDefault="00FE143E" w:rsidP="00FE143E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Нет, не нужно.</w:t>
      </w:r>
    </w:p>
    <w:p w:rsidR="00FE143E" w:rsidRPr="00FE143E" w:rsidRDefault="00FE143E" w:rsidP="00FE143E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Если специалист по охране труда не входит в состав комиссии по проверке знаний работников, которые подлежат </w:t>
      </w:r>
      <w:proofErr w:type="gramStart"/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обучению по программе</w:t>
      </w:r>
      <w:proofErr w:type="gramEnd"/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«В», то обучение по программе «В» ему не требуется. Обучают по этой программе работников, которые выполняют работы повышенной опасности, и ответственных лиц за эти работы, например, руководителей подразделений (</w:t>
      </w:r>
      <w:hyperlink r:id="rId28" w:anchor="/document/99/727688582/XA00MFU2O7/" w:tgtFrame="_self" w:tooltip="" w:history="1">
        <w:r w:rsidRPr="00FE143E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п. 55 Порядка обучения № 2464</w:t>
        </w:r>
      </w:hyperlink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7037"/>
      </w:tblGrid>
      <w:tr w:rsidR="00FE143E" w:rsidRPr="00FE143E" w:rsidTr="00FE143E">
        <w:tc>
          <w:tcPr>
            <w:tcW w:w="25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43E" w:rsidRPr="00FE143E" w:rsidRDefault="00FE143E" w:rsidP="00FE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Подробнее — в рекомендации:</w:t>
            </w:r>
          </w:p>
        </w:tc>
        <w:tc>
          <w:tcPr>
            <w:tcW w:w="9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43E" w:rsidRPr="00FE143E" w:rsidRDefault="00FE143E" w:rsidP="00FE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anchor="/document/86/476743/" w:tgtFrame="_self" w:tooltip="" w:history="1">
              <w:r w:rsidRPr="00FE143E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u w:val="single"/>
                  <w:lang w:eastAsia="ru-RU"/>
                </w:rPr>
                <w:t>Как определить, по каким программам обучения обучать работников</w:t>
              </w:r>
            </w:hyperlink>
          </w:p>
        </w:tc>
      </w:tr>
    </w:tbl>
    <w:p w:rsidR="00FE143E" w:rsidRPr="00FE143E" w:rsidRDefault="00FE143E" w:rsidP="00FE143E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b/>
          <w:bCs/>
          <w:color w:val="222222"/>
          <w:spacing w:val="-2"/>
          <w:sz w:val="28"/>
          <w:szCs w:val="28"/>
          <w:lang w:eastAsia="ru-RU"/>
        </w:rPr>
        <w:t>6. По каким программам обучения охране труда обучить ответственного за проведение вводного инструктажа?</w:t>
      </w:r>
    </w:p>
    <w:p w:rsidR="00FE143E" w:rsidRPr="00FE143E" w:rsidRDefault="00FE143E" w:rsidP="00FE143E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lastRenderedPageBreak/>
        <w:t>Ответственный за проведение вводного инструктажа по охране труда должен пройти обучение охране труда в образовательной организации по трем программам (</w:t>
      </w:r>
      <w:hyperlink r:id="rId30" w:anchor="/document/99/727688582/XA00M8Q2N7/" w:tgtFrame="_self" w:tooltip="" w:history="1">
        <w:r w:rsidRPr="00FE143E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п. 44 Порядка обучения № 2464</w:t>
        </w:r>
      </w:hyperlink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):</w:t>
      </w:r>
    </w:p>
    <w:p w:rsidR="00FE143E" w:rsidRPr="00FE143E" w:rsidRDefault="00FE143E" w:rsidP="00FE143E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программа «Б» (</w:t>
      </w:r>
      <w:hyperlink r:id="rId31" w:anchor="/document/99/727688582/XA00ME82NU/" w:tgtFrame="_self" w:tooltip="" w:history="1">
        <w:r w:rsidRPr="00FE143E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подп. «е» п. 53 Порядка обучения № 2464</w:t>
        </w:r>
      </w:hyperlink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);</w:t>
      </w:r>
    </w:p>
    <w:p w:rsidR="00FE143E" w:rsidRPr="00FE143E" w:rsidRDefault="00FE143E" w:rsidP="00FE143E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дополнительно программа «В», если инструктирует работников, которые выполняют работы повышенной опасности (</w:t>
      </w:r>
      <w:hyperlink r:id="rId32" w:anchor="/document/99/727688582/XA00ME82NU/" w:tgtFrame="_self" w:tooltip="" w:history="1">
        <w:r w:rsidRPr="00FE143E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подп. «е» п. 53 Порядка обучения № 2464</w:t>
        </w:r>
      </w:hyperlink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);</w:t>
      </w:r>
    </w:p>
    <w:p w:rsidR="00FE143E" w:rsidRPr="00FE143E" w:rsidRDefault="00FE143E" w:rsidP="00FE143E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оказание первой помощи (</w:t>
      </w:r>
      <w:hyperlink r:id="rId33" w:anchor="/document/99/727688582/XA00M4U2MM/" w:tgtFrame="_self" w:tooltip="" w:history="1">
        <w:r w:rsidRPr="00FE143E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п. 33 Порядка обучения № 2464</w:t>
        </w:r>
      </w:hyperlink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  <w:gridCol w:w="7024"/>
      </w:tblGrid>
      <w:tr w:rsidR="00FE143E" w:rsidRPr="00FE143E" w:rsidTr="00FE143E">
        <w:tc>
          <w:tcPr>
            <w:tcW w:w="25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43E" w:rsidRPr="00FE143E" w:rsidRDefault="00FE143E" w:rsidP="00FE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Подробнее — в рекомендации:</w:t>
            </w:r>
          </w:p>
        </w:tc>
        <w:tc>
          <w:tcPr>
            <w:tcW w:w="9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43E" w:rsidRPr="00FE143E" w:rsidRDefault="00FE143E" w:rsidP="00FE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anchor="/document/86/630277/" w:tgtFrame="_self" w:tooltip="" w:history="1">
              <w:r w:rsidRPr="00FE143E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u w:val="single"/>
                  <w:lang w:eastAsia="ru-RU"/>
                </w:rPr>
                <w:t>Кого направить на обучение требованиям охраны труда</w:t>
              </w:r>
            </w:hyperlink>
          </w:p>
        </w:tc>
      </w:tr>
    </w:tbl>
    <w:p w:rsidR="00FE143E" w:rsidRPr="00FE143E" w:rsidRDefault="00FE143E" w:rsidP="00FE143E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b/>
          <w:bCs/>
          <w:color w:val="222222"/>
          <w:spacing w:val="-2"/>
          <w:sz w:val="28"/>
          <w:szCs w:val="28"/>
          <w:lang w:eastAsia="ru-RU"/>
        </w:rPr>
        <w:t>7. Нужно ли проводить вводный противопожарный инструктаж сотруднику, работающему по договору ГПХ?</w:t>
      </w:r>
    </w:p>
    <w:p w:rsidR="00FE143E" w:rsidRPr="00FE143E" w:rsidRDefault="00FE143E" w:rsidP="00FE143E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Нет, не нужно.</w:t>
      </w:r>
    </w:p>
    <w:p w:rsidR="00FE143E" w:rsidRPr="00FE143E" w:rsidRDefault="00FE143E" w:rsidP="00FE143E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Вводный противопожарный инструктаж обязательно проводится со всеми штатными и командированными работниками. С иными лицами, которые работают в организации, например, по договору ГПХ, вводный противопожарный инструктаж проводится по решению руководителя (</w:t>
      </w:r>
      <w:hyperlink r:id="rId35" w:anchor="/document/99/727122310/XA00M902N2/" w:tgtFrame="_self" w:tooltip="" w:history="1">
        <w:r w:rsidRPr="00FE143E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 xml:space="preserve">п. 13 Порядка </w:t>
        </w:r>
        <w:proofErr w:type="gramStart"/>
        <w:r w:rsidRPr="00FE143E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обучения по</w:t>
        </w:r>
        <w:proofErr w:type="gramEnd"/>
        <w:r w:rsidRPr="00FE143E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 пожарной безопасности</w:t>
        </w:r>
      </w:hyperlink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). Если руководитель организации не установил порядок проведения противопожарных инструктажей для работников по договору ГПХ, то инструктаж не требуется.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4"/>
        <w:gridCol w:w="7031"/>
      </w:tblGrid>
      <w:tr w:rsidR="00FE143E" w:rsidRPr="00FE143E" w:rsidTr="00FE143E">
        <w:tc>
          <w:tcPr>
            <w:tcW w:w="25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43E" w:rsidRPr="00FE143E" w:rsidRDefault="00FE143E" w:rsidP="00FE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Подробнее — в рекомендации:</w:t>
            </w:r>
          </w:p>
        </w:tc>
        <w:tc>
          <w:tcPr>
            <w:tcW w:w="9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43E" w:rsidRPr="00FE143E" w:rsidRDefault="00FE143E" w:rsidP="00FE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anchor="/document/16/125917/" w:tgtFrame="_self" w:tooltip="" w:history="1">
              <w:r w:rsidRPr="00FE143E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u w:val="single"/>
                  <w:lang w:eastAsia="ru-RU"/>
                </w:rPr>
                <w:t>Как провести противопожарные инструктажи</w:t>
              </w:r>
            </w:hyperlink>
          </w:p>
        </w:tc>
      </w:tr>
    </w:tbl>
    <w:p w:rsidR="00FE143E" w:rsidRPr="00FE143E" w:rsidRDefault="00FE143E" w:rsidP="00FE143E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b/>
          <w:bCs/>
          <w:color w:val="222222"/>
          <w:spacing w:val="-2"/>
          <w:sz w:val="28"/>
          <w:szCs w:val="28"/>
          <w:lang w:eastAsia="ru-RU"/>
        </w:rPr>
        <w:t>8. Нужно ли уведомлять Минтруд об изменении данных, например, преподавательского состава, если наша организация аккредитована?</w:t>
      </w:r>
    </w:p>
    <w:p w:rsidR="00FE143E" w:rsidRPr="00FE143E" w:rsidRDefault="00FE143E" w:rsidP="00FE143E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Да, нужно.</w:t>
      </w:r>
    </w:p>
    <w:p w:rsidR="00FE143E" w:rsidRPr="00FE143E" w:rsidRDefault="00FE143E" w:rsidP="00FE143E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Работодатель обязан уведомить об изменениях сведений, которые он передал в реестр, в течение 10 рабочих дней со дня наступления таких изменений (</w:t>
      </w:r>
      <w:hyperlink r:id="rId37" w:anchor="/document/99/727688582/XA00M742ME/" w:tgtFrame="_self" w:tooltip="" w:history="1">
        <w:r w:rsidRPr="00FE143E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п. 110 Порядка обучения № 2464</w:t>
        </w:r>
      </w:hyperlink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9"/>
        <w:gridCol w:w="7026"/>
      </w:tblGrid>
      <w:tr w:rsidR="00FE143E" w:rsidRPr="00FE143E" w:rsidTr="00FE143E">
        <w:tc>
          <w:tcPr>
            <w:tcW w:w="25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43E" w:rsidRPr="00FE143E" w:rsidRDefault="00FE143E" w:rsidP="00FE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Подробнее — в рекомендации:</w:t>
            </w:r>
          </w:p>
        </w:tc>
        <w:tc>
          <w:tcPr>
            <w:tcW w:w="9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43E" w:rsidRPr="00FE143E" w:rsidRDefault="00FE143E" w:rsidP="00FE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anchor="/document/86/695636/dfasd33agb/" w:tgtFrame="_self" w:tooltip="" w:history="1">
              <w:r w:rsidRPr="00FE143E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u w:val="single"/>
                  <w:lang w:eastAsia="ru-RU"/>
                </w:rPr>
                <w:t>Как уведомить Минтруд об изменениях сведений в реестре</w:t>
              </w:r>
            </w:hyperlink>
          </w:p>
        </w:tc>
      </w:tr>
    </w:tbl>
    <w:p w:rsidR="00FE143E" w:rsidRPr="00FE143E" w:rsidRDefault="00FE143E" w:rsidP="00FE143E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b/>
          <w:bCs/>
          <w:color w:val="222222"/>
          <w:spacing w:val="-2"/>
          <w:sz w:val="28"/>
          <w:szCs w:val="28"/>
          <w:lang w:eastAsia="ru-RU"/>
        </w:rPr>
        <w:t>9. Нужно ли проводить обучение и проверку знаний охраны труда по двум программам «Б», если работник работает по основной профессии в качестве кладовщика и дополнительно выполняет работы как водитель погрузчика?</w:t>
      </w:r>
    </w:p>
    <w:p w:rsidR="00FE143E" w:rsidRPr="00FE143E" w:rsidRDefault="00FE143E" w:rsidP="00FE143E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Да, нужно.</w:t>
      </w:r>
    </w:p>
    <w:p w:rsidR="00FE143E" w:rsidRPr="00FE143E" w:rsidRDefault="00FE143E" w:rsidP="00FE143E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Если у работника два трудовых договора по двум должностям, например, по основной работе в качестве кладовщика и по совместительству в качестве водителя погрузчика, то обучение нужно проводить по двум программам «Б».</w:t>
      </w:r>
    </w:p>
    <w:p w:rsidR="00FE143E" w:rsidRPr="00FE143E" w:rsidRDefault="00FE143E" w:rsidP="00FE143E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Если у работника одна должность и в рамки его обязанностей входит управление погрузчиком, то достаточно разработать одну программу «Б», которая будет учитывать все его трудовые функции. В этой программе нужно отразить перечень опасностей и меры по снижению риска, которые </w:t>
      </w:r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lastRenderedPageBreak/>
        <w:t>характерны для водителя погрузчика в том числе (</w:t>
      </w:r>
      <w:hyperlink r:id="rId39" w:anchor="/document/99/727688582/XA00M8O2N6/" w:tgtFrame="_self" w:tooltip="" w:history="1">
        <w:r w:rsidRPr="00FE143E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п. 49 Порядка обучения № 2464</w:t>
        </w:r>
      </w:hyperlink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  <w:gridCol w:w="7024"/>
      </w:tblGrid>
      <w:tr w:rsidR="00FE143E" w:rsidRPr="00FE143E" w:rsidTr="00FE143E">
        <w:tc>
          <w:tcPr>
            <w:tcW w:w="25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43E" w:rsidRPr="00FE143E" w:rsidRDefault="00FE143E" w:rsidP="00FE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Подробнее — в рекомендации:</w:t>
            </w:r>
          </w:p>
        </w:tc>
        <w:tc>
          <w:tcPr>
            <w:tcW w:w="9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43E" w:rsidRPr="00FE143E" w:rsidRDefault="00FE143E" w:rsidP="00FE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anchor="/document/16/124079/" w:tgtFrame="_self" w:tooltip="" w:history="1">
              <w:r w:rsidRPr="00FE143E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u w:val="single"/>
                  <w:lang w:eastAsia="ru-RU"/>
                </w:rPr>
                <w:t>Как разработать программы обучения требованиям охраны труда</w:t>
              </w:r>
            </w:hyperlink>
          </w:p>
        </w:tc>
      </w:tr>
    </w:tbl>
    <w:p w:rsidR="00FE143E" w:rsidRPr="00FE143E" w:rsidRDefault="00FE143E" w:rsidP="00FE143E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b/>
          <w:bCs/>
          <w:color w:val="222222"/>
          <w:spacing w:val="-2"/>
          <w:sz w:val="28"/>
          <w:szCs w:val="28"/>
          <w:lang w:eastAsia="ru-RU"/>
        </w:rPr>
        <w:t>10. Может ли работник приступить к работе во время его обучения охране труда в течение 60 календарных дней? Где он должен находиться в этот период?</w:t>
      </w:r>
    </w:p>
    <w:p w:rsidR="00FE143E" w:rsidRPr="00FE143E" w:rsidRDefault="00FE143E" w:rsidP="00FE143E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Нет, не может.</w:t>
      </w:r>
    </w:p>
    <w:p w:rsidR="00FE143E" w:rsidRPr="00FE143E" w:rsidRDefault="00FE143E" w:rsidP="00FE143E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Без обучения охране труда нельзя допускать сотрудника к работе (</w:t>
      </w:r>
      <w:hyperlink r:id="rId41" w:anchor="/document/99/901807664/ZAP22OK3H1/" w:tgtFrame="_self" w:tooltip="" w:history="1">
        <w:r w:rsidRPr="00FE143E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ст. 214 ТК</w:t>
        </w:r>
      </w:hyperlink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). Обучение работников охране труда проходит с отрывом от работы и оплатой в полном объеме (</w:t>
      </w:r>
      <w:hyperlink r:id="rId42" w:anchor="/document/99/727688582/XA00M7I2N6/" w:tgtFrame="_self" w:tooltip="" w:history="1">
        <w:r w:rsidRPr="00FE143E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п. 65 Порядка обучения № 2464</w:t>
        </w:r>
      </w:hyperlink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). Это значит, что работник обучается не на рабочем месте, а в организованном для учебы месте, например, в учебном классе. Допускается обучать теоретической части дистанционно (</w:t>
      </w:r>
      <w:hyperlink r:id="rId43" w:anchor="/document/99/727688582/XA00M842N9/" w:tgtFrame="_self" w:tooltip="" w:history="1">
        <w:r w:rsidRPr="00FE143E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п. 66 Порядка обучения № 2464</w:t>
        </w:r>
      </w:hyperlink>
      <w:r w:rsidRPr="00FE143E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).</w:t>
      </w:r>
    </w:p>
    <w:p w:rsidR="00FE143E" w:rsidRPr="00FE143E" w:rsidRDefault="00FE143E" w:rsidP="00FE1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3E" w:rsidRPr="00FE143E" w:rsidRDefault="00FE143E" w:rsidP="00FE1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"АСКОНА"8 (4822) 78-27-83, 8 (800) 775-62-65</w:t>
      </w:r>
      <w:hyperlink r:id="rId44" w:history="1">
        <w:r w:rsidRPr="00FE143E">
          <w:rPr>
            <w:rFonts w:ascii="Times New Roman" w:eastAsia="Times New Roman" w:hAnsi="Times New Roman" w:cs="Times New Roman"/>
            <w:color w:val="B8E2FF"/>
            <w:sz w:val="28"/>
            <w:szCs w:val="28"/>
            <w:u w:val="single"/>
            <w:lang w:eastAsia="ru-RU"/>
          </w:rPr>
          <w:t>apravovoytsentr@mail.ru</w:t>
        </w:r>
      </w:hyperlink>
    </w:p>
    <w:p w:rsidR="00B31964" w:rsidRPr="00FE143E" w:rsidRDefault="00B31964" w:rsidP="00FE1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1964" w:rsidRPr="00FE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764"/>
    <w:multiLevelType w:val="multilevel"/>
    <w:tmpl w:val="3426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01A28"/>
    <w:multiLevelType w:val="multilevel"/>
    <w:tmpl w:val="66C6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A09C3"/>
    <w:multiLevelType w:val="multilevel"/>
    <w:tmpl w:val="74CC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4A"/>
    <w:rsid w:val="00292C4A"/>
    <w:rsid w:val="00B31964"/>
    <w:rsid w:val="00D35E46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0951">
                                  <w:marLeft w:val="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2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61028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8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92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6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92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483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425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63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894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52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48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2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4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77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984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20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97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34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03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23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817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8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43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4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152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9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59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781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2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74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9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9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12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8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573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68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4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94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851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7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15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6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60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884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850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62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2452">
                      <w:marLeft w:val="0"/>
                      <w:marRight w:val="0"/>
                      <w:marTop w:val="75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39" Type="http://schemas.openxmlformats.org/officeDocument/2006/relationships/hyperlink" Target="https://1otruda.ru/" TargetMode="External"/><Relationship Id="rId21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42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truda.ru/" TargetMode="External"/><Relationship Id="rId29" Type="http://schemas.openxmlformats.org/officeDocument/2006/relationships/hyperlink" Target="https://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hyperlink" Target="https://1otruda.ru/" TargetMode="External"/><Relationship Id="rId40" Type="http://schemas.openxmlformats.org/officeDocument/2006/relationships/hyperlink" Target="https://1otruda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4" Type="http://schemas.openxmlformats.org/officeDocument/2006/relationships/hyperlink" Target="mailto:apravovoytsen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Relationship Id="rId43" Type="http://schemas.openxmlformats.org/officeDocument/2006/relationships/hyperlink" Target="https://1otruda.ru/" TargetMode="External"/><Relationship Id="rId8" Type="http://schemas.openxmlformats.org/officeDocument/2006/relationships/hyperlink" Target="https://1otruda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hyperlink" Target="https://1otruda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1otruda.ru/" TargetMode="External"/><Relationship Id="rId41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2024-03-04T05:05:00Z</dcterms:created>
  <dcterms:modified xsi:type="dcterms:W3CDTF">2024-03-04T05:07:00Z</dcterms:modified>
</cp:coreProperties>
</file>