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6A" w:rsidRPr="00F5766A" w:rsidRDefault="003C003A" w:rsidP="00F5766A">
      <w:pPr>
        <w:pStyle w:val="21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D72CF" w:rsidRPr="00A84B65" w:rsidRDefault="00A84B65" w:rsidP="00A84B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4B65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Кышт</w:t>
      </w:r>
      <w:r w:rsidR="004720AC">
        <w:rPr>
          <w:rFonts w:ascii="Times New Roman" w:hAnsi="Times New Roman" w:cs="Times New Roman"/>
          <w:sz w:val="26"/>
          <w:szCs w:val="26"/>
        </w:rPr>
        <w:t>ымского городского округа в 2025</w:t>
      </w:r>
      <w:r w:rsidRPr="00A84B65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A84B65" w:rsidRPr="000D72CF" w:rsidRDefault="00A84B65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0D72CF" w:rsidRDefault="000D72CF" w:rsidP="00685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0D72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статьей 44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 июля 202</w:t>
      </w:r>
      <w:r w:rsidR="007344A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г. № 248-ФЗ «О государственном контроле (надзоре) и муниципальном контроле в Российской Федерации»</w:t>
      </w:r>
      <w:r w:rsidR="00F47414" w:rsidRPr="000D72CF">
        <w:rPr>
          <w:rFonts w:ascii="Times New Roman" w:eastAsia="Times New Roman" w:hAnsi="Times New Roman" w:cs="Times New Roman"/>
          <w:sz w:val="26"/>
          <w:szCs w:val="26"/>
        </w:rPr>
        <w:t>(далее – Федеральный закон №248-ФЗ)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72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контроляна автомобильном транспорте, городском наземном электрическом транспорте и в дорожном хозяйстве на территории Кыштымского городского округа.</w:t>
      </w:r>
    </w:p>
    <w:p w:rsidR="000D72CF" w:rsidRDefault="000D72CF" w:rsidP="000D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</w:t>
      </w:r>
    </w:p>
    <w:p w:rsidR="00F47414" w:rsidRPr="00F47414" w:rsidRDefault="00F47414" w:rsidP="000D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945"/>
      </w:tblGrid>
      <w:tr w:rsidR="000D72CF" w:rsidRPr="000D72CF" w:rsidTr="00F47414">
        <w:trPr>
          <w:trHeight w:val="247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0D72CF" w:rsidRPr="00924AC3" w:rsidRDefault="00924AC3" w:rsidP="003C00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B65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Кыштымского городского округа в 202</w:t>
            </w:r>
            <w:r w:rsidR="003C00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84B65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3C00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72CF"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 – Программа профилактики).</w:t>
            </w:r>
          </w:p>
        </w:tc>
      </w:tr>
      <w:tr w:rsidR="000D72CF" w:rsidRPr="000D72CF" w:rsidTr="00F47414">
        <w:trPr>
          <w:trHeight w:val="273"/>
        </w:trPr>
        <w:tc>
          <w:tcPr>
            <w:tcW w:w="2836" w:type="dxa"/>
          </w:tcPr>
          <w:p w:rsidR="000D72CF" w:rsidRPr="000D72CF" w:rsidRDefault="000D72CF" w:rsidP="003C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</w:t>
            </w:r>
            <w:r w:rsidR="003C6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основаразработки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от 31.07.2020</w:t>
            </w:r>
            <w:r w:rsidR="00924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№248-ФЗ «О государственном контроле (надзоре) и муниципальном контроле в Российской Федерации»;</w:t>
            </w:r>
          </w:p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Постановление Правительства РФ от 25.06.2021 </w:t>
            </w:r>
            <w:r w:rsidR="00924A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D72CF" w:rsidRPr="000D72CF" w:rsidTr="00F47414">
        <w:trPr>
          <w:trHeight w:val="109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Кыштымского городского округа</w:t>
            </w:r>
            <w:r w:rsidR="00924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523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202</w:t>
            </w:r>
            <w:r w:rsidR="004720A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год</w:t>
            </w:r>
            <w:r w:rsidR="00924AC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247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Кыштымского городского округа</w:t>
            </w:r>
            <w:r w:rsidR="00924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274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924AC3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0D72CF" w:rsidRPr="00924AC3" w:rsidRDefault="000D72CF" w:rsidP="0092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sz w:val="26"/>
          <w:szCs w:val="26"/>
        </w:rPr>
        <w:t>Раздел 1. Анализ и оценка состояния подконтрольной сферы.</w:t>
      </w:r>
    </w:p>
    <w:p w:rsidR="000D72CF" w:rsidRPr="00924AC3" w:rsidRDefault="000D72CF" w:rsidP="000D7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2CF" w:rsidRPr="00924AC3" w:rsidRDefault="000D72CF" w:rsidP="000D72CF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Муниципальный контроль 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lastRenderedPageBreak/>
        <w:t>Кыштымского городского округа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осуществляется администрацией Кыштымского городского коряга в лице отраслевого органа – Управления городского хозяйства администрации Кыштымского городского округа с 2016 года. </w:t>
      </w:r>
    </w:p>
    <w:p w:rsidR="000D72CF" w:rsidRPr="00924AC3" w:rsidRDefault="000D72CF" w:rsidP="000D72CF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На основании Федерального закона№ 248-ФЗ контролируемыми лицами при осуществлении муниципального контроля 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Кыштымского городского округа 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являются граждане, юридические лица, индивидуальные предприниматели.</w:t>
      </w:r>
    </w:p>
    <w:p w:rsidR="000D72CF" w:rsidRPr="00924AC3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Обязательные требования установлены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следующими федеральными законами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="Times New Roman" w:hAnsi="Times New Roman" w:cs="Times New Roman"/>
          <w:sz w:val="26"/>
          <w:szCs w:val="26"/>
        </w:rPr>
        <w:t>Федеральный закон от 31.07.2020</w:t>
      </w:r>
      <w:r w:rsidR="00924AC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 xml:space="preserve"> №248-ФЗ «О государственном контроле (надзоре) и муниципальном контроле в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13.07.2015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08.11.2007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10.12.1995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196-ФЗ «О безопасности дорожного движения».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За период с января 2021 года по октябрь 202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>3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плановых и внеплановых проверок не проводилось. 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В 2022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и 2023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году проверки не проводились ввиду отмены плановых проверок в соответствии с </w:t>
      </w:r>
      <w:r w:rsidRPr="00924AC3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Постановлением Правительства РФ от 10 марта 2022г. № 336 «Об особенностях организации и осуществлении государственного контроля (надзора), муниципального контроля</w:t>
      </w:r>
      <w:r w:rsidR="00A60A89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»</w:t>
      </w:r>
      <w:r w:rsidRPr="00924AC3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,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а также отсутствием обращений и заявлений граждан.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Профилактическое сопровождение контролируемых лиц было направлено на: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ежемесячный мониторинг и актуализацию перечня нормативных правовых актов, соблюдение которых оценивалось в ходе проверок;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информирование о результатах проверок и принятых контролируемыми лицами мерах по устранению выявленных нарушений;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:rsidR="000D72CF" w:rsidRPr="00924AC3" w:rsidRDefault="000D72CF" w:rsidP="00072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sz w:val="26"/>
          <w:szCs w:val="26"/>
        </w:rPr>
        <w:t>Раздел 2. Цели и задачи реализации программы профилактики</w:t>
      </w: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Основными целями Программы профилактики являются: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Проведение профилактических мероприятий направлено на решение следующих задач: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снижение рисков причинения вреда (ущерба) охраняемым законом ценностям;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внедрение способов профилактики, установленных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Кыштымского городского округа;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прозрачности деятельности контрольного органа;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уменьшение административной нагрузки на контролируемых лиц;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правовой грамотности контролируемых лиц</w:t>
      </w:r>
      <w:r w:rsidRPr="00924AC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0D72CF" w:rsidRPr="000D72CF" w:rsidRDefault="000D72CF" w:rsidP="000D7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5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"/>
        <w:gridCol w:w="3536"/>
        <w:gridCol w:w="150"/>
        <w:gridCol w:w="1698"/>
        <w:gridCol w:w="145"/>
        <w:gridCol w:w="1919"/>
        <w:gridCol w:w="207"/>
        <w:gridCol w:w="2268"/>
      </w:tblGrid>
      <w:tr w:rsidR="000D72CF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Структурное подразделение,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Способ реализации</w:t>
            </w:r>
          </w:p>
        </w:tc>
      </w:tr>
      <w:tr w:rsidR="000D72CF" w:rsidRPr="000D72CF" w:rsidTr="00A85213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 Информирование</w:t>
            </w:r>
          </w:p>
        </w:tc>
      </w:tr>
      <w:tr w:rsidR="000D72CF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81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6E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A85213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</w:t>
            </w:r>
            <w:r w:rsidR="008147FE"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7955B4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09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объектов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68509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68509E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09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программа профилактики рисков причинения вреда (ущерба)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8509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09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ежегодно в установленный законодательством срок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68509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актуализация </w:t>
            </w:r>
            <w:r w:rsidR="002C602E"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Pr="000D72CF" w:rsidRDefault="0084069D" w:rsidP="008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8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</w:t>
            </w:r>
            <w:r w:rsidR="00A8521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 приеме либо в ходе проведения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профилактического мероприятия, контрольного (надзорного)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 позднее 1</w:t>
            </w:r>
            <w:r w:rsidR="0084069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.01.202</w:t>
            </w:r>
            <w:r w:rsidR="004720A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4069D" w:rsidP="008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9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4720A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72CF" w:rsidRPr="000D72CF" w:rsidTr="00A85213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 Консультирование</w:t>
            </w:r>
          </w:p>
        </w:tc>
      </w:tr>
      <w:tr w:rsidR="000D72CF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14055A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Разъяснение по вопросам: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</w:rPr>
              <w:t xml:space="preserve"> регламентирующих порядок осуществления муниципального контроля;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порядка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выполнения предписания, выданного по итогам контрольного мероприятия.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4055A" w:rsidRPr="000D72CF" w:rsidTr="002D08FB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Pr="00926F8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Информирование об </w:t>
            </w: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итогах реализации программы профилактики</w:t>
            </w:r>
          </w:p>
          <w:p w:rsidR="0014055A" w:rsidRPr="00926F8B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рисков причинения вреда (ущерба)</w:t>
            </w:r>
          </w:p>
        </w:tc>
      </w:tr>
      <w:tr w:rsidR="0014055A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926F8B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отчета об итогах реализации программы профилактики рисков причинения вреда (ущерба)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1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Февраль 202</w:t>
            </w:r>
            <w:r w:rsidR="004720A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="003C003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года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</w:tbl>
    <w:p w:rsidR="000D72CF" w:rsidRPr="000D72CF" w:rsidRDefault="000D72CF" w:rsidP="00492E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72CF" w:rsidRDefault="000D72CF" w:rsidP="00924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92ECD" w:rsidRPr="00924AC3" w:rsidRDefault="00492ECD" w:rsidP="00924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26"/>
        <w:gridCol w:w="2552"/>
      </w:tblGrid>
      <w:tr w:rsidR="000D72CF" w:rsidRPr="000D72CF" w:rsidTr="0072678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0D72CF" w:rsidRPr="000D72CF" w:rsidTr="007267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Полнота информации, размещенной на официальном сайте администрации Кыштымского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100 %</w:t>
            </w:r>
          </w:p>
        </w:tc>
      </w:tr>
      <w:tr w:rsidR="000D72CF" w:rsidRPr="000D72CF" w:rsidTr="007267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A85213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D72CF"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sz w:val="26"/>
          <w:szCs w:val="26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835"/>
        <w:gridCol w:w="2693"/>
        <w:gridCol w:w="2349"/>
      </w:tblGrid>
      <w:tr w:rsidR="000D72CF" w:rsidRPr="000D72CF" w:rsidTr="0014055A">
        <w:trPr>
          <w:trHeight w:val="420"/>
        </w:trPr>
        <w:tc>
          <w:tcPr>
            <w:tcW w:w="1702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835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693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2349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0D72CF" w:rsidRPr="000D72CF" w:rsidTr="0014055A">
        <w:trPr>
          <w:trHeight w:val="420"/>
        </w:trPr>
        <w:tc>
          <w:tcPr>
            <w:tcW w:w="1702" w:type="dxa"/>
          </w:tcPr>
          <w:p w:rsidR="000D72CF" w:rsidRPr="000D72CF" w:rsidRDefault="000D72CF" w:rsidP="000D72C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35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693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349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C14" w:rsidRDefault="000D72CF" w:rsidP="0059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sz w:val="26"/>
          <w:szCs w:val="26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Кыштымского городского округа не позднее февраля следующего за отчетным годом.</w:t>
      </w:r>
    </w:p>
    <w:p w:rsidR="005941D6" w:rsidRDefault="005941D6" w:rsidP="0068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1DDC" w:rsidRPr="003F1E35" w:rsidRDefault="00154C14" w:rsidP="003F1E3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5213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городского хозяйства                                  </w:t>
      </w:r>
      <w:r w:rsidR="004720AC">
        <w:rPr>
          <w:rFonts w:ascii="Times New Roman" w:eastAsia="Times New Roman" w:hAnsi="Times New Roman" w:cs="Times New Roman"/>
          <w:sz w:val="26"/>
          <w:szCs w:val="26"/>
        </w:rPr>
        <w:t>М.А. Лукина</w:t>
      </w:r>
      <w:bookmarkStart w:id="0" w:name="_GoBack"/>
      <w:bookmarkEnd w:id="0"/>
    </w:p>
    <w:sectPr w:rsidR="009E1DDC" w:rsidRPr="003F1E35" w:rsidSect="000726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1C4"/>
    <w:multiLevelType w:val="hybridMultilevel"/>
    <w:tmpl w:val="B5D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50684"/>
    <w:multiLevelType w:val="hybridMultilevel"/>
    <w:tmpl w:val="FC5AB9BC"/>
    <w:lvl w:ilvl="0" w:tplc="DD4401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F12CE"/>
    <w:multiLevelType w:val="hybridMultilevel"/>
    <w:tmpl w:val="3760E090"/>
    <w:lvl w:ilvl="0" w:tplc="26A87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C5E83"/>
    <w:multiLevelType w:val="hybridMultilevel"/>
    <w:tmpl w:val="30E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22F"/>
    <w:rsid w:val="00014DE9"/>
    <w:rsid w:val="000726F5"/>
    <w:rsid w:val="00087525"/>
    <w:rsid w:val="000A68B7"/>
    <w:rsid w:val="000D05D8"/>
    <w:rsid w:val="000D385A"/>
    <w:rsid w:val="000D72CF"/>
    <w:rsid w:val="001073A4"/>
    <w:rsid w:val="00127025"/>
    <w:rsid w:val="00132671"/>
    <w:rsid w:val="0014055A"/>
    <w:rsid w:val="00142435"/>
    <w:rsid w:val="00143AC9"/>
    <w:rsid w:val="00154C14"/>
    <w:rsid w:val="00155FE3"/>
    <w:rsid w:val="00187756"/>
    <w:rsid w:val="001B799C"/>
    <w:rsid w:val="001D4C7D"/>
    <w:rsid w:val="001D4EE2"/>
    <w:rsid w:val="00212FC6"/>
    <w:rsid w:val="0022322F"/>
    <w:rsid w:val="0022324B"/>
    <w:rsid w:val="002306E9"/>
    <w:rsid w:val="00254096"/>
    <w:rsid w:val="002575C6"/>
    <w:rsid w:val="0026189C"/>
    <w:rsid w:val="00282158"/>
    <w:rsid w:val="00286305"/>
    <w:rsid w:val="002C3A7B"/>
    <w:rsid w:val="002C602E"/>
    <w:rsid w:val="002F0BA1"/>
    <w:rsid w:val="003039AD"/>
    <w:rsid w:val="00334785"/>
    <w:rsid w:val="00345E0B"/>
    <w:rsid w:val="0035092E"/>
    <w:rsid w:val="003C003A"/>
    <w:rsid w:val="003C15A6"/>
    <w:rsid w:val="003C6726"/>
    <w:rsid w:val="003D08B9"/>
    <w:rsid w:val="003F1E35"/>
    <w:rsid w:val="003F4762"/>
    <w:rsid w:val="003F52D8"/>
    <w:rsid w:val="00402623"/>
    <w:rsid w:val="00402BA9"/>
    <w:rsid w:val="004242E6"/>
    <w:rsid w:val="00463C83"/>
    <w:rsid w:val="004720AC"/>
    <w:rsid w:val="004847B6"/>
    <w:rsid w:val="004873A6"/>
    <w:rsid w:val="00492ECD"/>
    <w:rsid w:val="004F2BE9"/>
    <w:rsid w:val="004F3A18"/>
    <w:rsid w:val="0053264B"/>
    <w:rsid w:val="00550082"/>
    <w:rsid w:val="00565619"/>
    <w:rsid w:val="0056695F"/>
    <w:rsid w:val="005941D6"/>
    <w:rsid w:val="005B604F"/>
    <w:rsid w:val="005B6489"/>
    <w:rsid w:val="005F652A"/>
    <w:rsid w:val="00600A70"/>
    <w:rsid w:val="006075C5"/>
    <w:rsid w:val="00674FE0"/>
    <w:rsid w:val="0068509E"/>
    <w:rsid w:val="006877CB"/>
    <w:rsid w:val="006A2BF0"/>
    <w:rsid w:val="006B5881"/>
    <w:rsid w:val="006B59C6"/>
    <w:rsid w:val="006C784E"/>
    <w:rsid w:val="006E2989"/>
    <w:rsid w:val="006E3A4E"/>
    <w:rsid w:val="00730A07"/>
    <w:rsid w:val="007344A8"/>
    <w:rsid w:val="007532AA"/>
    <w:rsid w:val="0079498F"/>
    <w:rsid w:val="007955B4"/>
    <w:rsid w:val="007B25A9"/>
    <w:rsid w:val="008147FE"/>
    <w:rsid w:val="0084069D"/>
    <w:rsid w:val="008636E3"/>
    <w:rsid w:val="00867B91"/>
    <w:rsid w:val="0088628F"/>
    <w:rsid w:val="0089500B"/>
    <w:rsid w:val="008A1615"/>
    <w:rsid w:val="008A74C2"/>
    <w:rsid w:val="008C1A0C"/>
    <w:rsid w:val="008C2F0D"/>
    <w:rsid w:val="008F2450"/>
    <w:rsid w:val="008F55AD"/>
    <w:rsid w:val="009146EF"/>
    <w:rsid w:val="00924AC3"/>
    <w:rsid w:val="009915FD"/>
    <w:rsid w:val="009A6DBD"/>
    <w:rsid w:val="009B5E65"/>
    <w:rsid w:val="009B6F18"/>
    <w:rsid w:val="009D20D3"/>
    <w:rsid w:val="009D273A"/>
    <w:rsid w:val="009E1DDC"/>
    <w:rsid w:val="009E264F"/>
    <w:rsid w:val="00A2161E"/>
    <w:rsid w:val="00A22846"/>
    <w:rsid w:val="00A41E39"/>
    <w:rsid w:val="00A46AF7"/>
    <w:rsid w:val="00A52245"/>
    <w:rsid w:val="00A60A89"/>
    <w:rsid w:val="00A62BCC"/>
    <w:rsid w:val="00A83BD9"/>
    <w:rsid w:val="00A84B65"/>
    <w:rsid w:val="00A85213"/>
    <w:rsid w:val="00AB7416"/>
    <w:rsid w:val="00AE6E08"/>
    <w:rsid w:val="00AF23C4"/>
    <w:rsid w:val="00AF34D0"/>
    <w:rsid w:val="00AF74F6"/>
    <w:rsid w:val="00B03A36"/>
    <w:rsid w:val="00B10C0B"/>
    <w:rsid w:val="00B2605B"/>
    <w:rsid w:val="00B33079"/>
    <w:rsid w:val="00B70493"/>
    <w:rsid w:val="00BB6727"/>
    <w:rsid w:val="00BD11B6"/>
    <w:rsid w:val="00C44097"/>
    <w:rsid w:val="00CA09FB"/>
    <w:rsid w:val="00CC188D"/>
    <w:rsid w:val="00CC5DF5"/>
    <w:rsid w:val="00CE725C"/>
    <w:rsid w:val="00CE7D87"/>
    <w:rsid w:val="00CF05D1"/>
    <w:rsid w:val="00D03F33"/>
    <w:rsid w:val="00D356F0"/>
    <w:rsid w:val="00DC26E0"/>
    <w:rsid w:val="00DF46B4"/>
    <w:rsid w:val="00DF6C43"/>
    <w:rsid w:val="00E00164"/>
    <w:rsid w:val="00E02DBE"/>
    <w:rsid w:val="00E2533E"/>
    <w:rsid w:val="00E323A2"/>
    <w:rsid w:val="00E444BC"/>
    <w:rsid w:val="00E44A3F"/>
    <w:rsid w:val="00E646CB"/>
    <w:rsid w:val="00E96603"/>
    <w:rsid w:val="00E966EB"/>
    <w:rsid w:val="00ED49D0"/>
    <w:rsid w:val="00ED4E06"/>
    <w:rsid w:val="00EE1E20"/>
    <w:rsid w:val="00EE78A9"/>
    <w:rsid w:val="00F47414"/>
    <w:rsid w:val="00F5766A"/>
    <w:rsid w:val="00F842D2"/>
    <w:rsid w:val="00FA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A161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A16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51AC-D0BC-4B3B-8665-7E06F64F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2</cp:revision>
  <cp:lastPrinted>2023-12-01T04:40:00Z</cp:lastPrinted>
  <dcterms:created xsi:type="dcterms:W3CDTF">2024-09-30T06:50:00Z</dcterms:created>
  <dcterms:modified xsi:type="dcterms:W3CDTF">2024-09-30T06:50:00Z</dcterms:modified>
</cp:coreProperties>
</file>