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F" w:rsidRDefault="00121EEF">
      <w:pPr>
        <w:rPr>
          <w:b/>
          <w:bCs/>
        </w:rPr>
      </w:pPr>
    </w:p>
    <w:p w:rsidR="00121EEF" w:rsidRDefault="00121EEF">
      <w:pPr>
        <w:rPr>
          <w:b/>
          <w:bCs/>
        </w:rPr>
      </w:pPr>
    </w:p>
    <w:p w:rsidR="00121EEF" w:rsidRDefault="00DC5FEA">
      <w:pPr>
        <w:jc w:val="right"/>
        <w:rPr>
          <w:b/>
          <w:bCs/>
        </w:rPr>
      </w:pPr>
      <w:r>
        <w:rPr>
          <w:b/>
        </w:rPr>
        <w:t>УТВЕРЖДАЮ:______________________</w:t>
      </w:r>
    </w:p>
    <w:p w:rsidR="00121EEF" w:rsidRDefault="00DC5FE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21EEF" w:rsidRDefault="00DC5FE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 А.  Шеболаева</w:t>
      </w:r>
    </w:p>
    <w:p w:rsidR="00121EEF" w:rsidRDefault="00121EEF">
      <w:pPr>
        <w:jc w:val="right"/>
        <w:rPr>
          <w:b/>
        </w:rPr>
      </w:pPr>
    </w:p>
    <w:p w:rsidR="00121EEF" w:rsidRDefault="00DC5FEA">
      <w:pPr>
        <w:jc w:val="center"/>
        <w:rPr>
          <w:b/>
          <w:bCs/>
        </w:rPr>
      </w:pPr>
      <w:r>
        <w:rPr>
          <w:b/>
        </w:rPr>
        <w:t xml:space="preserve">       План проведения основных массовых мероприятий администрации Кыштымского городского округа на ноябрь2023 г.</w:t>
      </w:r>
    </w:p>
    <w:p w:rsidR="00121EEF" w:rsidRDefault="00121EEF">
      <w:pPr>
        <w:jc w:val="center"/>
        <w:rPr>
          <w:b/>
          <w:bCs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535"/>
        <w:gridCol w:w="1843"/>
        <w:gridCol w:w="2693"/>
        <w:gridCol w:w="2551"/>
        <w:gridCol w:w="1984"/>
        <w:gridCol w:w="1561"/>
      </w:tblGrid>
      <w:tr w:rsidR="00121EEF">
        <w:trPr>
          <w:tblHeader/>
        </w:trPr>
        <w:tc>
          <w:tcPr>
            <w:tcW w:w="709" w:type="dxa"/>
            <w:noWrap/>
            <w:vAlign w:val="center"/>
          </w:tcPr>
          <w:p w:rsidR="00121EEF" w:rsidRDefault="00DC5FEA">
            <w:pPr>
              <w:jc w:val="center"/>
            </w:pPr>
            <w:r>
              <w:t>№</w:t>
            </w:r>
          </w:p>
          <w:p w:rsidR="00121EEF" w:rsidRDefault="00DC5FEA">
            <w:pPr>
              <w:jc w:val="center"/>
            </w:pPr>
            <w:r>
              <w:t>п/п</w:t>
            </w: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</w:pPr>
            <w:r>
              <w:t>Дата и время праздника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Место проведения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Кураторы и ответственные</w:t>
            </w:r>
          </w:p>
          <w:p w:rsidR="00121EEF" w:rsidRDefault="00DC5FEA"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61" w:type="dxa"/>
            <w:noWrap/>
            <w:vAlign w:val="center"/>
          </w:tcPr>
          <w:p w:rsidR="00121EEF" w:rsidRDefault="00DC5FEA">
            <w:pPr>
              <w:jc w:val="center"/>
            </w:pPr>
            <w:r>
              <w:t>Примечание</w:t>
            </w:r>
          </w:p>
        </w:tc>
      </w:tr>
      <w:tr w:rsidR="00121EEF">
        <w:tc>
          <w:tcPr>
            <w:tcW w:w="15876" w:type="dxa"/>
            <w:gridSpan w:val="7"/>
            <w:noWrap/>
            <w:vAlign w:val="center"/>
          </w:tcPr>
          <w:p w:rsidR="00121EEF" w:rsidRDefault="00DC5FEA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День судебного пристава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День народного единства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День сотрудника органов внутренних дел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День работника налоговых органов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rPr>
          <w:trHeight w:val="90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Международный день телевидения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rPr>
          <w:trHeight w:val="90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День матери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 ноября</w:t>
            </w:r>
          </w:p>
        </w:tc>
        <w:tc>
          <w:tcPr>
            <w:tcW w:w="2693" w:type="dxa"/>
            <w:noWrap/>
          </w:tcPr>
          <w:p w:rsidR="00121EEF" w:rsidRDefault="00121EEF"/>
        </w:tc>
        <w:tc>
          <w:tcPr>
            <w:tcW w:w="2551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</w:pPr>
          </w:p>
        </w:tc>
        <w:tc>
          <w:tcPr>
            <w:tcW w:w="1561" w:type="dxa"/>
            <w:noWrap/>
          </w:tcPr>
          <w:p w:rsidR="00121EEF" w:rsidRDefault="00121EEF">
            <w:pPr>
              <w:jc w:val="center"/>
            </w:pPr>
          </w:p>
        </w:tc>
      </w:tr>
      <w:tr w:rsidR="00121EEF">
        <w:tc>
          <w:tcPr>
            <w:tcW w:w="15876" w:type="dxa"/>
            <w:gridSpan w:val="7"/>
            <w:noWrap/>
            <w:vAlign w:val="center"/>
          </w:tcPr>
          <w:p w:rsidR="00121EEF" w:rsidRDefault="00DC5FEA"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 w:rsidR="00121EEF">
        <w:trPr>
          <w:trHeight w:val="321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color w:val="000000"/>
              </w:rPr>
              <w:t>Концертная программа «Славься, Отечество!» оркестра войсковой части 3273 (г. Озёрск) и хорового отделения Кыштымской детской школы искусств, посвящённая Дню народного единства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 ноября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Уточняется 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 w:rsidTr="00571FFC">
        <w:trPr>
          <w:trHeight w:val="276"/>
        </w:trPr>
        <w:tc>
          <w:tcPr>
            <w:tcW w:w="709" w:type="dxa"/>
            <w:vMerge w:val="restart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vMerge w:val="restart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второго выпуска краеведческого альманаха «Тихое зимовье»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121EEF" w:rsidRPr="00571FFC" w:rsidRDefault="00DC5FEA" w:rsidP="00571F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71FFC">
              <w:rPr>
                <w:color w:val="000000"/>
              </w:rPr>
              <w:t>2 ноября</w:t>
            </w:r>
          </w:p>
          <w:p w:rsidR="00121EEF" w:rsidRPr="00571FFC" w:rsidRDefault="00414E01" w:rsidP="00571F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71FFC">
              <w:rPr>
                <w:color w:val="000000"/>
              </w:rPr>
              <w:t>16</w:t>
            </w:r>
            <w:r w:rsidR="00DC5FEA" w:rsidRPr="00571FFC">
              <w:rPr>
                <w:color w:val="000000"/>
              </w:rPr>
              <w:t>:00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Центральная городская библиотека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им. Б.Е. Швейкина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1" w:type="dxa"/>
            <w:vMerge w:val="restart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826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Открытие после реконструкции памятника на братской могиле на кладбище Нижнего Кыштыма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Кладбище 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Нижний Кыштым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Саланчук Е.Ю.</w:t>
            </w:r>
          </w:p>
          <w:p w:rsidR="00121EEF" w:rsidRDefault="00DC5FEA">
            <w:pPr>
              <w:jc w:val="center"/>
            </w:pPr>
            <w:r>
              <w:t>Казакова Л.Г.</w:t>
            </w:r>
          </w:p>
          <w:p w:rsidR="00121EEF" w:rsidRDefault="00DC5FEA">
            <w:pPr>
              <w:jc w:val="center"/>
            </w:pPr>
            <w:r>
              <w:t>Трегубова М.Р.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Концертная программа Государственного Ордена дружбы народов академического ансамбля песни и танца Удмуртской Республики «Италмас» им.А.Мамонтова (г.Ижевск) в рамках фестиваля </w:t>
            </w:r>
            <w:r>
              <w:rPr>
                <w:color w:val="000000"/>
              </w:rPr>
              <w:lastRenderedPageBreak/>
              <w:t>национальных культур «Синегорье»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3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ДК «Победа» 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им. М.Л. Анисимова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  <w:p w:rsidR="00121EEF" w:rsidRDefault="00DC5FEA">
            <w:pPr>
              <w:jc w:val="center"/>
            </w:pPr>
            <w:r>
              <w:t>Шведченко М.Н.</w:t>
            </w:r>
          </w:p>
          <w:p w:rsidR="00121EEF" w:rsidRDefault="00DC5FEA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color w:val="000000"/>
              </w:rPr>
              <w:t>Всероссийская акция «Большой этнографический диктант - 2023», посвящённая Дню народного единства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3 - 8 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ноября 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Центральная городская библиотека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им. Б.Е. Швейкина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</w:pPr>
          </w:p>
        </w:tc>
      </w:tr>
      <w:tr w:rsidR="00121EEF">
        <w:trPr>
          <w:trHeight w:val="560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Концертная программа  «Под небом единым»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4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п. Тайгинка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699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Всероссийская  акция «Ночь искусств», посвящённая Дню народного единства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4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825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Музыкально-хореографический спектакль «Петя и волк»Кыштымской детской школы искусств 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ноября 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п.</w:t>
            </w:r>
            <w:r w:rsidR="00E518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Тайгинка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Фестиваль «Россия – наш общий дом», посвящённый Дню народного единства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9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15:00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Попинако С.П.</w:t>
            </w:r>
          </w:p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</w:pPr>
          </w:p>
        </w:tc>
      </w:tr>
      <w:tr w:rsidR="00121EEF">
        <w:trPr>
          <w:trHeight w:val="291"/>
        </w:trPr>
        <w:tc>
          <w:tcPr>
            <w:tcW w:w="709" w:type="dxa"/>
            <w:noWrap/>
            <w:vAlign w:val="center"/>
          </w:tcPr>
          <w:p w:rsidR="00121EEF" w:rsidRPr="00E518A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Праздничная концертная программа, посвященная Дню работников органов внутренних дел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11:00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highlight w:val="white"/>
              </w:rPr>
              <w:t xml:space="preserve">Концертная программа «Льётся музыка» вокальной группы «Коктейль» 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11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Танцевальная программа для ветеранов «Под звуки духового оркестра»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</w:tr>
      <w:tr w:rsidR="00121EEF">
        <w:trPr>
          <w:trHeight w:val="276"/>
        </w:trPr>
        <w:tc>
          <w:tcPr>
            <w:tcW w:w="709" w:type="dxa"/>
            <w:vMerge w:val="restart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vMerge w:val="restart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Расширенное совещание при главе Кыштымского городского округа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Актовый зал администрации округа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121EEF" w:rsidRDefault="00DC5FEA">
            <w:pPr>
              <w:jc w:val="center"/>
            </w:pPr>
            <w:r>
              <w:t>Панова Н.К.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1" w:type="dxa"/>
            <w:vMerge w:val="restart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color w:val="000000"/>
              </w:rPr>
              <w:t>Праздничная концертная программа в честь  110-летия Народного дома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</w:tr>
      <w:tr w:rsidR="00121EEF">
        <w:trPr>
          <w:trHeight w:val="450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Концертная программа, посвящённая Дню матери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24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686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Концертная программа «День всех матерей», посвященная Дню матери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25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п. Тайгинка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</w:tr>
      <w:tr w:rsidR="00121EEF">
        <w:trPr>
          <w:trHeight w:val="467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Зональный тур областного ретро-фестиваля «Песни юности нашей»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25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«Праздник золотых рук», посвященный Дню матери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26 ноября 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Детская библиотеки 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им. К.И. Чуковского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jc w:val="center"/>
              <w:rPr>
                <w:bCs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Награждение победителей городского конкурса агитационных материалов по профилактике преступлений с использованием информационно -  телекоммуникационных технологий «Все о кибербезопасности»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28 ноября</w:t>
            </w:r>
          </w:p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Казакова Л.Г.</w:t>
            </w:r>
          </w:p>
        </w:tc>
        <w:tc>
          <w:tcPr>
            <w:tcW w:w="1984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rPr>
                <w:color w:val="000000"/>
              </w:rPr>
              <w:t>Церемония награждения одаренных детей и талантливой молодёжи грантами и премиями главы Кыштымского городского округа «Триумф - 2023»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29 ноября</w:t>
            </w:r>
          </w:p>
          <w:p w:rsidR="00121EEF" w:rsidRDefault="00DC5FEA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Народный дом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«Новогодняя открытка»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</w:pPr>
            <w:r>
              <w:t xml:space="preserve">15 ноября - </w:t>
            </w:r>
          </w:p>
          <w:p w:rsidR="00121EEF" w:rsidRDefault="00DC5FEA">
            <w:pPr>
              <w:jc w:val="center"/>
            </w:pPr>
            <w:r>
              <w:t>15 декабря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Н.К.</w:t>
            </w:r>
          </w:p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Шмарина А.В.</w:t>
            </w:r>
          </w:p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среди жителей на лучшее новогоднее оформление домов и придомовых территорий «Новогоднее волшебство»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</w:pPr>
            <w:r>
              <w:t xml:space="preserve">27 ноября - </w:t>
            </w:r>
          </w:p>
          <w:p w:rsidR="00121EEF" w:rsidRDefault="00DC5FEA">
            <w:pPr>
              <w:jc w:val="center"/>
            </w:pPr>
            <w:r>
              <w:t>22 декабря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Е.С.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VI Спартакиада ветеранов труда и спорта Кыштымского городского округа 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Областная спартакиада среди ветеранов труда и спорта Челябинской области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jc w:val="center"/>
              <w:rPr>
                <w:b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Турнир по волейболу памяти тренера Н.Д. Абрамова среди женщин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Турнир по волейболу памяти тренера Игоря Козлова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90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Комплексная Спартакиада среди предприятий и организаций Кыштымского городского округа 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rPr>
          <w:trHeight w:val="267"/>
        </w:trPr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Комплексная спартакиада учащихся Кыштымского городского округа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 течение квартала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</w:pPr>
            <w:r>
              <w:t>МУ «ФСК»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jc w:val="center"/>
            </w:pPr>
            <w:r>
              <w:t>Ескин В.Ю.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EF">
        <w:tc>
          <w:tcPr>
            <w:tcW w:w="709" w:type="dxa"/>
            <w:noWrap/>
            <w:vAlign w:val="center"/>
          </w:tcPr>
          <w:p w:rsidR="00121EEF" w:rsidRDefault="00121EEF">
            <w:pPr>
              <w:pStyle w:val="af5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4535" w:type="dxa"/>
            <w:noWrap/>
            <w:vAlign w:val="center"/>
          </w:tcPr>
          <w:p w:rsidR="00121EEF" w:rsidRDefault="00DC5FEA">
            <w:pPr>
              <w:jc w:val="both"/>
            </w:pPr>
            <w:r>
              <w:t>Молодёжный форум «Я есть у тебя, Кыштым!»</w:t>
            </w:r>
          </w:p>
        </w:tc>
        <w:tc>
          <w:tcPr>
            <w:tcW w:w="1843" w:type="dxa"/>
            <w:noWrap/>
            <w:vAlign w:val="center"/>
          </w:tcPr>
          <w:p w:rsidR="00121EEF" w:rsidRDefault="00DC5F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квартала</w:t>
            </w:r>
          </w:p>
        </w:tc>
        <w:tc>
          <w:tcPr>
            <w:tcW w:w="2693" w:type="dxa"/>
            <w:noWrap/>
            <w:vAlign w:val="center"/>
          </w:tcPr>
          <w:p w:rsidR="00121EEF" w:rsidRDefault="00DC5F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Уточняется</w:t>
            </w:r>
          </w:p>
        </w:tc>
        <w:tc>
          <w:tcPr>
            <w:tcW w:w="2551" w:type="dxa"/>
            <w:noWrap/>
            <w:vAlign w:val="center"/>
          </w:tcPr>
          <w:p w:rsidR="00121EEF" w:rsidRDefault="00DC5FE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984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121EEF" w:rsidRDefault="00121EEF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EEF" w:rsidRDefault="00DC5F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0"/>
          <w:sz w:val="26"/>
        </w:rPr>
        <w:lastRenderedPageBreak/>
        <w:t>Приложение №1</w:t>
      </w:r>
    </w:p>
    <w:p w:rsidR="00121EEF" w:rsidRDefault="00DC5F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0"/>
          <w:sz w:val="26"/>
        </w:rPr>
        <w:t xml:space="preserve">к  плану проведения основных массовых мероприятий  администрации </w:t>
      </w:r>
    </w:p>
    <w:p w:rsidR="00121EEF" w:rsidRDefault="00DC5F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6"/>
          <w:szCs w:val="26"/>
        </w:rPr>
      </w:pPr>
      <w:r>
        <w:rPr>
          <w:color w:val="000000"/>
          <w:sz w:val="26"/>
        </w:rPr>
        <w:t>Кыштымского городского округа на ноябрь 2023 года</w:t>
      </w:r>
    </w:p>
    <w:p w:rsidR="00121EEF" w:rsidRDefault="00121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</w:p>
    <w:p w:rsidR="00121EEF" w:rsidRDefault="00121EEF">
      <w:pPr>
        <w:outlineLvl w:val="0"/>
        <w:rPr>
          <w:sz w:val="22"/>
          <w:szCs w:val="22"/>
        </w:rPr>
      </w:pPr>
    </w:p>
    <w:p w:rsidR="00121EEF" w:rsidRDefault="00DC5FEA">
      <w:pPr>
        <w:outlineLvl w:val="0"/>
      </w:pPr>
      <w:r>
        <w:t>СОГЛАСОВАНО: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Первый заместитель главы                                                                                                                                                         _______________/ Добрецкий Ю.Ю.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 по экономике и инвестициям                                                                                                                      __________________/ Заикин А.А.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 по социальной сфере                                                                                                                                __________________/ Саланчук Е.Ю.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 по информационным технологиям                                                                                                           __________________/ Зарубина Е.А.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 по капитальному строительству                                                                                                                 __________________/ Гурцкая Р. Р.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главы, начальник правового управления                                                                                                         _________________/ Коренькова А.О.</w:t>
      </w:r>
    </w:p>
    <w:p w:rsidR="00121EEF" w:rsidRDefault="00121EEF">
      <w:pPr>
        <w:rPr>
          <w:sz w:val="22"/>
          <w:szCs w:val="22"/>
        </w:rPr>
      </w:pPr>
    </w:p>
    <w:p w:rsidR="00121EEF" w:rsidRDefault="00DC5FEA">
      <w:pPr>
        <w:rPr>
          <w:sz w:val="22"/>
          <w:szCs w:val="22"/>
        </w:rPr>
      </w:pPr>
      <w:r>
        <w:t>Заместитель главы, начальник финансового управления                                                                                                      _________________/ Гайдухина О. В.</w:t>
      </w:r>
    </w:p>
    <w:p w:rsidR="00121EEF" w:rsidRDefault="00121EEF">
      <w:pPr>
        <w:rPr>
          <w:sz w:val="16"/>
          <w:szCs w:val="16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121EEF">
      <w:pPr>
        <w:rPr>
          <w:sz w:val="20"/>
          <w:szCs w:val="20"/>
        </w:rPr>
      </w:pPr>
    </w:p>
    <w:p w:rsidR="00121EEF" w:rsidRDefault="00DC5FEA">
      <w:pPr>
        <w:rPr>
          <w:sz w:val="20"/>
          <w:szCs w:val="20"/>
        </w:rPr>
      </w:pPr>
      <w:r>
        <w:rPr>
          <w:sz w:val="20"/>
          <w:szCs w:val="20"/>
        </w:rPr>
        <w:t>Исполнитель: Миронова Е. А.,</w:t>
      </w:r>
    </w:p>
    <w:p w:rsidR="00121EEF" w:rsidRDefault="00DC5FEA">
      <w:r>
        <w:rPr>
          <w:sz w:val="20"/>
          <w:szCs w:val="20"/>
        </w:rPr>
        <w:t>управление организационно - контрольной работы 8 (351-51) 4-05-37</w:t>
      </w:r>
    </w:p>
    <w:sectPr w:rsidR="00121EEF" w:rsidSect="00121EEF">
      <w:pgSz w:w="16838" w:h="11906" w:orient="landscape"/>
      <w:pgMar w:top="611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64" w:rsidRDefault="00276A64">
      <w:r>
        <w:separator/>
      </w:r>
    </w:p>
  </w:endnote>
  <w:endnote w:type="continuationSeparator" w:id="1">
    <w:p w:rsidR="00276A64" w:rsidRDefault="0027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64" w:rsidRDefault="00276A64">
      <w:r>
        <w:separator/>
      </w:r>
    </w:p>
  </w:footnote>
  <w:footnote w:type="continuationSeparator" w:id="1">
    <w:p w:rsidR="00276A64" w:rsidRDefault="00276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F6"/>
    <w:multiLevelType w:val="hybridMultilevel"/>
    <w:tmpl w:val="86E80CF0"/>
    <w:lvl w:ilvl="0" w:tplc="A8487BB4">
      <w:start w:val="1"/>
      <w:numFmt w:val="decimal"/>
      <w:lvlText w:val="%1."/>
      <w:lvlJc w:val="left"/>
      <w:pPr>
        <w:ind w:left="1254" w:hanging="360"/>
      </w:pPr>
    </w:lvl>
    <w:lvl w:ilvl="1" w:tplc="2AA09800">
      <w:start w:val="1"/>
      <w:numFmt w:val="lowerLetter"/>
      <w:lvlText w:val="%2."/>
      <w:lvlJc w:val="left"/>
      <w:pPr>
        <w:ind w:left="1974" w:hanging="360"/>
      </w:pPr>
    </w:lvl>
    <w:lvl w:ilvl="2" w:tplc="A2EE363A">
      <w:start w:val="1"/>
      <w:numFmt w:val="lowerRoman"/>
      <w:lvlText w:val="%3."/>
      <w:lvlJc w:val="right"/>
      <w:pPr>
        <w:ind w:left="2694" w:hanging="180"/>
      </w:pPr>
    </w:lvl>
    <w:lvl w:ilvl="3" w:tplc="DD709262">
      <w:start w:val="1"/>
      <w:numFmt w:val="decimal"/>
      <w:lvlText w:val="%4."/>
      <w:lvlJc w:val="left"/>
      <w:pPr>
        <w:ind w:left="3414" w:hanging="360"/>
      </w:pPr>
    </w:lvl>
    <w:lvl w:ilvl="4" w:tplc="33F4A5E6">
      <w:start w:val="1"/>
      <w:numFmt w:val="lowerLetter"/>
      <w:lvlText w:val="%5."/>
      <w:lvlJc w:val="left"/>
      <w:pPr>
        <w:ind w:left="4134" w:hanging="360"/>
      </w:pPr>
    </w:lvl>
    <w:lvl w:ilvl="5" w:tplc="050AC460">
      <w:start w:val="1"/>
      <w:numFmt w:val="lowerRoman"/>
      <w:lvlText w:val="%6."/>
      <w:lvlJc w:val="right"/>
      <w:pPr>
        <w:ind w:left="4854" w:hanging="180"/>
      </w:pPr>
    </w:lvl>
    <w:lvl w:ilvl="6" w:tplc="0AEEA83C">
      <w:start w:val="1"/>
      <w:numFmt w:val="decimal"/>
      <w:lvlText w:val="%7."/>
      <w:lvlJc w:val="left"/>
      <w:pPr>
        <w:ind w:left="5574" w:hanging="360"/>
      </w:pPr>
    </w:lvl>
    <w:lvl w:ilvl="7" w:tplc="98E65A5C">
      <w:start w:val="1"/>
      <w:numFmt w:val="lowerLetter"/>
      <w:lvlText w:val="%8."/>
      <w:lvlJc w:val="left"/>
      <w:pPr>
        <w:ind w:left="6294" w:hanging="360"/>
      </w:pPr>
    </w:lvl>
    <w:lvl w:ilvl="8" w:tplc="070222AE">
      <w:start w:val="1"/>
      <w:numFmt w:val="lowerRoman"/>
      <w:lvlText w:val="%9."/>
      <w:lvlJc w:val="right"/>
      <w:pPr>
        <w:ind w:left="7014" w:hanging="180"/>
      </w:pPr>
    </w:lvl>
  </w:abstractNum>
  <w:abstractNum w:abstractNumId="1">
    <w:nsid w:val="2C9C05B5"/>
    <w:multiLevelType w:val="hybridMultilevel"/>
    <w:tmpl w:val="3B4088E6"/>
    <w:lvl w:ilvl="0" w:tplc="5120B95C">
      <w:start w:val="1"/>
      <w:numFmt w:val="upperRoman"/>
      <w:suff w:val="space"/>
      <w:lvlText w:val="%1."/>
      <w:lvlJc w:val="left"/>
      <w:rPr>
        <w:rFonts w:hint="default"/>
        <w:b/>
        <w:bCs/>
      </w:rPr>
    </w:lvl>
    <w:lvl w:ilvl="1" w:tplc="96EAFC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AC3A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21F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4CE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4EB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B61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2C18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8A96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7D65856"/>
    <w:multiLevelType w:val="hybridMultilevel"/>
    <w:tmpl w:val="7CCC0C6C"/>
    <w:lvl w:ilvl="0" w:tplc="CB3C4794">
      <w:start w:val="1"/>
      <w:numFmt w:val="decimal"/>
      <w:lvlText w:val="%1."/>
      <w:lvlJc w:val="left"/>
      <w:pPr>
        <w:ind w:left="938" w:hanging="360"/>
      </w:pPr>
    </w:lvl>
    <w:lvl w:ilvl="1" w:tplc="68285D5A">
      <w:start w:val="1"/>
      <w:numFmt w:val="lowerLetter"/>
      <w:lvlText w:val="%2."/>
      <w:lvlJc w:val="left"/>
      <w:pPr>
        <w:ind w:left="1440" w:hanging="360"/>
      </w:pPr>
    </w:lvl>
    <w:lvl w:ilvl="2" w:tplc="E278AA24">
      <w:start w:val="1"/>
      <w:numFmt w:val="lowerRoman"/>
      <w:lvlText w:val="%3."/>
      <w:lvlJc w:val="right"/>
      <w:pPr>
        <w:ind w:left="2160" w:hanging="180"/>
      </w:pPr>
    </w:lvl>
    <w:lvl w:ilvl="3" w:tplc="9D10FABA">
      <w:start w:val="1"/>
      <w:numFmt w:val="decimal"/>
      <w:lvlText w:val="%4."/>
      <w:lvlJc w:val="left"/>
      <w:pPr>
        <w:ind w:left="2880" w:hanging="360"/>
      </w:pPr>
    </w:lvl>
    <w:lvl w:ilvl="4" w:tplc="452ACFE4">
      <w:start w:val="1"/>
      <w:numFmt w:val="lowerLetter"/>
      <w:lvlText w:val="%5."/>
      <w:lvlJc w:val="left"/>
      <w:pPr>
        <w:ind w:left="3600" w:hanging="360"/>
      </w:pPr>
    </w:lvl>
    <w:lvl w:ilvl="5" w:tplc="E01AD862">
      <w:start w:val="1"/>
      <w:numFmt w:val="lowerRoman"/>
      <w:lvlText w:val="%6."/>
      <w:lvlJc w:val="right"/>
      <w:pPr>
        <w:ind w:left="4320" w:hanging="180"/>
      </w:pPr>
    </w:lvl>
    <w:lvl w:ilvl="6" w:tplc="A6349A28">
      <w:start w:val="1"/>
      <w:numFmt w:val="decimal"/>
      <w:lvlText w:val="%7."/>
      <w:lvlJc w:val="left"/>
      <w:pPr>
        <w:ind w:left="5040" w:hanging="360"/>
      </w:pPr>
    </w:lvl>
    <w:lvl w:ilvl="7" w:tplc="81981510">
      <w:start w:val="1"/>
      <w:numFmt w:val="lowerLetter"/>
      <w:lvlText w:val="%8."/>
      <w:lvlJc w:val="left"/>
      <w:pPr>
        <w:ind w:left="5760" w:hanging="360"/>
      </w:pPr>
    </w:lvl>
    <w:lvl w:ilvl="8" w:tplc="48A658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EF"/>
    <w:rsid w:val="00121EEF"/>
    <w:rsid w:val="0012357B"/>
    <w:rsid w:val="00276A64"/>
    <w:rsid w:val="00414E01"/>
    <w:rsid w:val="00571FFC"/>
    <w:rsid w:val="009A6ED6"/>
    <w:rsid w:val="009C10F8"/>
    <w:rsid w:val="00CB3F12"/>
    <w:rsid w:val="00DC5FEA"/>
    <w:rsid w:val="00E518AF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21EE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21E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21EE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21E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1EE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21E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1E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21E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1E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21E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1E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21E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1E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21E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21EE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21E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1E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21EE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21EE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21EE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21EEF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21E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1E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1EE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21E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21EE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21EE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21EEF"/>
  </w:style>
  <w:style w:type="paragraph" w:customStyle="1" w:styleId="Footer">
    <w:name w:val="Footer"/>
    <w:basedOn w:val="a"/>
    <w:link w:val="CaptionChar"/>
    <w:uiPriority w:val="99"/>
    <w:unhideWhenUsed/>
    <w:rsid w:val="00121E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21EE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21E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21EEF"/>
  </w:style>
  <w:style w:type="table" w:customStyle="1" w:styleId="TableGridLight">
    <w:name w:val="Table Grid Light"/>
    <w:basedOn w:val="a1"/>
    <w:uiPriority w:val="59"/>
    <w:rsid w:val="00121E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21E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21EE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1E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1EE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1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1EE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1EE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21EE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21EE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1EEF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21EEF"/>
    <w:rPr>
      <w:sz w:val="18"/>
    </w:rPr>
  </w:style>
  <w:style w:type="character" w:styleId="ac">
    <w:name w:val="footnote reference"/>
    <w:basedOn w:val="a0"/>
    <w:uiPriority w:val="99"/>
    <w:unhideWhenUsed/>
    <w:rsid w:val="00121E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21EEF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21EEF"/>
    <w:rPr>
      <w:sz w:val="20"/>
    </w:rPr>
  </w:style>
  <w:style w:type="character" w:styleId="af">
    <w:name w:val="endnote reference"/>
    <w:basedOn w:val="a0"/>
    <w:uiPriority w:val="99"/>
    <w:semiHidden/>
    <w:unhideWhenUsed/>
    <w:rsid w:val="00121E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21EEF"/>
    <w:pPr>
      <w:spacing w:after="57"/>
    </w:pPr>
  </w:style>
  <w:style w:type="paragraph" w:styleId="21">
    <w:name w:val="toc 2"/>
    <w:basedOn w:val="a"/>
    <w:next w:val="a"/>
    <w:uiPriority w:val="39"/>
    <w:unhideWhenUsed/>
    <w:rsid w:val="00121E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1E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1E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1E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1E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1E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1E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1EEF"/>
    <w:pPr>
      <w:spacing w:after="57"/>
      <w:ind w:left="2268"/>
    </w:pPr>
  </w:style>
  <w:style w:type="paragraph" w:styleId="af0">
    <w:name w:val="TOC Heading"/>
    <w:uiPriority w:val="39"/>
    <w:unhideWhenUsed/>
    <w:rsid w:val="00121EEF"/>
  </w:style>
  <w:style w:type="paragraph" w:styleId="af1">
    <w:name w:val="table of figures"/>
    <w:basedOn w:val="a"/>
    <w:next w:val="a"/>
    <w:uiPriority w:val="99"/>
    <w:unhideWhenUsed/>
    <w:rsid w:val="00121EEF"/>
  </w:style>
  <w:style w:type="paragraph" w:styleId="af2">
    <w:name w:val="Body Text"/>
    <w:basedOn w:val="a"/>
    <w:link w:val="10"/>
    <w:unhideWhenUsed/>
    <w:rsid w:val="00121EEF"/>
    <w:rPr>
      <w:sz w:val="20"/>
      <w:szCs w:val="20"/>
    </w:rPr>
  </w:style>
  <w:style w:type="character" w:customStyle="1" w:styleId="10">
    <w:name w:val="Основной текст Знак1"/>
    <w:basedOn w:val="a0"/>
    <w:link w:val="af2"/>
    <w:uiPriority w:val="99"/>
    <w:semiHidden/>
    <w:rsid w:val="00121EEF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21EEF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121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21EEF"/>
    <w:pPr>
      <w:ind w:left="720"/>
      <w:contextualSpacing/>
    </w:pPr>
  </w:style>
  <w:style w:type="paragraph" w:styleId="af6">
    <w:name w:val="No Spacing"/>
    <w:uiPriority w:val="1"/>
    <w:qFormat/>
    <w:rsid w:val="00121EEF"/>
    <w:rPr>
      <w:rFonts w:eastAsia="Times New Roman"/>
      <w:sz w:val="22"/>
      <w:szCs w:val="22"/>
    </w:rPr>
  </w:style>
  <w:style w:type="character" w:customStyle="1" w:styleId="af7">
    <w:name w:val="Основной текст Знак"/>
    <w:rsid w:val="00121E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27</cp:revision>
  <cp:lastPrinted>2023-10-26T08:31:00Z</cp:lastPrinted>
  <dcterms:created xsi:type="dcterms:W3CDTF">2023-09-14T10:04:00Z</dcterms:created>
  <dcterms:modified xsi:type="dcterms:W3CDTF">2023-10-26T08:32:00Z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A0DDA67EEEA94ED29DC275E6B84C6859</vt:lpwstr>
  </property>
</Properties>
</file>